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E39" w:rsidRDefault="00EA0E39" w:rsidP="00A33DA4">
      <w:pPr>
        <w:ind w:firstLine="0"/>
      </w:pPr>
    </w:p>
    <w:p w:rsidR="00EA0E39" w:rsidRDefault="00EA0E39" w:rsidP="00EA0E39"/>
    <w:p w:rsidR="00EA0E39" w:rsidRDefault="00EA0E39" w:rsidP="00EA0E39"/>
    <w:p w:rsidR="00EA0E39" w:rsidRDefault="00EA0E39" w:rsidP="00EA0E39"/>
    <w:p w:rsidR="00EA0E39" w:rsidRDefault="00EA0E39" w:rsidP="00EA0E39"/>
    <w:p w:rsidR="00EA0E39" w:rsidRDefault="00EA0E39" w:rsidP="00EA0E39"/>
    <w:p w:rsidR="00EA0E39" w:rsidRDefault="00A33DA4" w:rsidP="00A33DA4">
      <w:pPr>
        <w:ind w:firstLine="0"/>
        <w:jc w:val="center"/>
      </w:pPr>
      <w:r>
        <w:t>Health Care</w:t>
      </w:r>
    </w:p>
    <w:p w:rsidR="00A33DA4" w:rsidRDefault="00A33DA4" w:rsidP="00A33DA4">
      <w:pPr>
        <w:ind w:firstLine="0"/>
        <w:jc w:val="center"/>
      </w:pPr>
      <w:r>
        <w:t>Student’s Name</w:t>
      </w:r>
    </w:p>
    <w:p w:rsidR="00A33DA4" w:rsidRDefault="00A33DA4" w:rsidP="00A33DA4">
      <w:pPr>
        <w:ind w:firstLine="0"/>
        <w:jc w:val="center"/>
      </w:pPr>
      <w:r>
        <w:t>Institutional Affiliation</w:t>
      </w:r>
      <w:r>
        <w:br w:type="page"/>
      </w:r>
    </w:p>
    <w:p w:rsidR="00A33DA4" w:rsidRDefault="00A33DA4" w:rsidP="00A33DA4">
      <w:pPr>
        <w:ind w:firstLine="0"/>
        <w:jc w:val="center"/>
      </w:pPr>
      <w:r>
        <w:lastRenderedPageBreak/>
        <w:t>Health Care</w:t>
      </w:r>
    </w:p>
    <w:p w:rsidR="00125278" w:rsidRDefault="00BB2910" w:rsidP="00EA0E39">
      <w:r>
        <w:t xml:space="preserve">Health economics refers to the application of empirical techniques, models and economic theory to analyze decision making by health care providers, individuals, and governments. Economic evaluation is important as it enhances the operations and service provision in public health. </w:t>
      </w:r>
      <w:r w:rsidR="00D94E33">
        <w:t xml:space="preserve">The most important role of the heath care sector is to ensure all the preventive measures are well implemented. However, in the event that an individual is overcome by a certain disease, then the curative measures are employed to avoid losing lives. </w:t>
      </w:r>
      <w:r>
        <w:t xml:space="preserve">As a policy analyst, one ought to provide professional advice on how to optimize the health sector in a diverse population with limited funds and constrained budgets. Economic evaluation is therefore essential for identification, sustainability, and scalability as a measure to optimize the public health sector. </w:t>
      </w:r>
    </w:p>
    <w:p w:rsidR="00BB2910" w:rsidRDefault="005A6D4F" w:rsidP="00EA0E39">
      <w:r>
        <w:t xml:space="preserve">The government has a great role to play in public health sector since one of the core responsibilities of any government is to safeguard the lives of its people. Such responsibilities goes beyond engaging in voluntary activities to making regulatory policies, mandatory laws on immunization, and quarantine framework for communicable and deadly pandemics. Some of the key areas where the hand of the government is urgently required include in promoting healthy behavior among the communities, quickly responding to emergencies, </w:t>
      </w:r>
      <w:r w:rsidR="00780A44">
        <w:t>assuring the general public of quality health care services, and laying down strategies to help the health care department fight the spread of communicable diseases</w:t>
      </w:r>
      <w:r w:rsidR="00EA0E39">
        <w:t xml:space="preserve"> (</w:t>
      </w:r>
      <w:proofErr w:type="spellStart"/>
      <w:r w:rsidR="00EA0E39" w:rsidRPr="00EA0E39">
        <w:rPr>
          <w:rFonts w:cs="Arial"/>
          <w:szCs w:val="20"/>
          <w:shd w:val="clear" w:color="auto" w:fill="FFFFFF"/>
        </w:rPr>
        <w:t>Hanney</w:t>
      </w:r>
      <w:proofErr w:type="spellEnd"/>
      <w:r w:rsidR="00EA0E39">
        <w:rPr>
          <w:rFonts w:cs="Arial"/>
          <w:szCs w:val="20"/>
          <w:shd w:val="clear" w:color="auto" w:fill="FFFFFF"/>
        </w:rPr>
        <w:t xml:space="preserve"> et al., 2003)</w:t>
      </w:r>
      <w:r w:rsidR="00780A44">
        <w:t xml:space="preserve">. </w:t>
      </w:r>
      <w:r w:rsidR="004A1E72">
        <w:t xml:space="preserve">It is important to note that the most crucial role of the government is funding the healthcare sector. The government can achieve this by directly a certain percentage of the total revenue collected on the health sector. With enough funding, </w:t>
      </w:r>
    </w:p>
    <w:p w:rsidR="00780A44" w:rsidRDefault="00780A44" w:rsidP="00EA0E39">
      <w:r>
        <w:t xml:space="preserve">Policy makers on the other hand are responsible for outlining the required standards for compliance in dealing with various diseases. It is upon policy analysts to conduct cost illness </w:t>
      </w:r>
      <w:r>
        <w:lastRenderedPageBreak/>
        <w:t>analysis in order to determine the economic burden that a certain disease will cause. For instance, the United States spends close to $8 billion to fight, treat, and prevent HPV-associated virus</w:t>
      </w:r>
      <w:r w:rsidR="008D0C58">
        <w:t xml:space="preserve"> (</w:t>
      </w:r>
      <w:r w:rsidR="008D0C58" w:rsidRPr="008D0C58">
        <w:rPr>
          <w:rFonts w:cs="Arial"/>
          <w:szCs w:val="20"/>
          <w:shd w:val="clear" w:color="auto" w:fill="FFFFFF"/>
        </w:rPr>
        <w:t>Fuchs</w:t>
      </w:r>
      <w:r w:rsidR="008D0C58">
        <w:rPr>
          <w:rFonts w:cs="Arial"/>
          <w:szCs w:val="20"/>
          <w:shd w:val="clear" w:color="auto" w:fill="FFFFFF"/>
        </w:rPr>
        <w:t>, 2000)</w:t>
      </w:r>
      <w:bookmarkStart w:id="0" w:name="_GoBack"/>
      <w:bookmarkEnd w:id="0"/>
      <w:r>
        <w:t xml:space="preserve">. After determining the cost, policy analyst ought to give recommendations on how to minimize on cost and maximize on efficiency. For instance, this can be achieved through doing away with all the unnecessary costs. Policy analysts are also expected to conduct an analysis on the cost of running certain programs. Such kind of analysis helps in determining the cost of running specific entities in a certain program. The knowledge on the cost of each entity in a program helps the health practitioners to focus on the area that </w:t>
      </w:r>
      <w:r w:rsidR="006D4B5C">
        <w:t>carries more cost. The two economic evaluations are only partial, but the analyst should also do full economic evaluation. Full evaluation covers three aspects on cost which are cost benefit analysis, cost-effectiveness analysis, and cost-utility analysis. Cost benefit analysis is the standard procedure as it helps in the conversion of all common metrics. It is also essential in determining the best program to choose when there are several options on one objective</w:t>
      </w:r>
      <w:r w:rsidR="00EA0E39">
        <w:t xml:space="preserve"> (</w:t>
      </w:r>
      <w:r w:rsidR="00EA0E39" w:rsidRPr="00EA0E39">
        <w:rPr>
          <w:rFonts w:cs="Arial"/>
          <w:szCs w:val="20"/>
          <w:shd w:val="clear" w:color="auto" w:fill="FFFFFF"/>
        </w:rPr>
        <w:t>Brennan</w:t>
      </w:r>
      <w:r w:rsidR="00EA0E39">
        <w:rPr>
          <w:rFonts w:cs="Arial"/>
          <w:szCs w:val="20"/>
          <w:shd w:val="clear" w:color="auto" w:fill="FFFFFF"/>
        </w:rPr>
        <w:t xml:space="preserve"> </w:t>
      </w:r>
      <w:r w:rsidR="00EA0E39" w:rsidRPr="00EA0E39">
        <w:rPr>
          <w:rFonts w:cs="Arial"/>
          <w:szCs w:val="20"/>
          <w:shd w:val="clear" w:color="auto" w:fill="FFFFFF"/>
        </w:rPr>
        <w:t xml:space="preserve">&amp; </w:t>
      </w:r>
      <w:proofErr w:type="spellStart"/>
      <w:r w:rsidR="00EA0E39" w:rsidRPr="00EA0E39">
        <w:rPr>
          <w:rFonts w:cs="Arial"/>
          <w:szCs w:val="20"/>
          <w:shd w:val="clear" w:color="auto" w:fill="FFFFFF"/>
        </w:rPr>
        <w:t>Akehurst</w:t>
      </w:r>
      <w:proofErr w:type="spellEnd"/>
      <w:r w:rsidR="00EA0E39">
        <w:rPr>
          <w:rFonts w:cs="Arial"/>
          <w:szCs w:val="20"/>
          <w:shd w:val="clear" w:color="auto" w:fill="FFFFFF"/>
        </w:rPr>
        <w:t>, 2000)</w:t>
      </w:r>
      <w:r w:rsidR="006D4B5C">
        <w:t>. Cost-effectiveness analysis on the other hand is a comparison between the natural heat</w:t>
      </w:r>
      <w:r w:rsidR="00C15580">
        <w:t>h outcome and the cost incurred. For instance, an officer in charge of cancer prevention program may need to choose between different interventions on the same outcome. With cost effective analysis, the officer will be able to settle on the most effective procedure and has less cost but maximum output. The cost-utility analysis is a combination of both the cost-benefit analysis and the cost effective analysis. It is mostly used when the decision being made requires urgency</w:t>
      </w:r>
      <w:r w:rsidR="00101A80">
        <w:t xml:space="preserve">. </w:t>
      </w:r>
    </w:p>
    <w:p w:rsidR="00101A80" w:rsidRDefault="00101A80" w:rsidP="00EA0E39">
      <w:r>
        <w:t xml:space="preserve">The general public also have a role to play in the entire process of healthcare policies. The reason is because some of the policies put in place touch directly on the public and their success is purely determined </w:t>
      </w:r>
      <w:r w:rsidR="00FB08A2">
        <w:t>by their conduct</w:t>
      </w:r>
      <w:r w:rsidR="00EA0E39">
        <w:t xml:space="preserve"> (</w:t>
      </w:r>
      <w:proofErr w:type="spellStart"/>
      <w:r w:rsidR="00EA0E39" w:rsidRPr="00EA0E39">
        <w:rPr>
          <w:rFonts w:cs="Arial"/>
          <w:szCs w:val="20"/>
          <w:shd w:val="clear" w:color="auto" w:fill="FFFFFF"/>
        </w:rPr>
        <w:t>Bero</w:t>
      </w:r>
      <w:proofErr w:type="spellEnd"/>
      <w:r w:rsidR="00EA0E39">
        <w:rPr>
          <w:rFonts w:cs="Arial"/>
          <w:szCs w:val="20"/>
          <w:shd w:val="clear" w:color="auto" w:fill="FFFFFF"/>
        </w:rPr>
        <w:t xml:space="preserve"> </w:t>
      </w:r>
      <w:r w:rsidR="00EA0E39" w:rsidRPr="00EA0E39">
        <w:rPr>
          <w:rFonts w:cs="Arial"/>
          <w:szCs w:val="20"/>
          <w:shd w:val="clear" w:color="auto" w:fill="FFFFFF"/>
        </w:rPr>
        <w:t xml:space="preserve">&amp; </w:t>
      </w:r>
      <w:proofErr w:type="spellStart"/>
      <w:r w:rsidR="00EA0E39" w:rsidRPr="00EA0E39">
        <w:rPr>
          <w:rFonts w:cs="Arial"/>
          <w:szCs w:val="20"/>
          <w:shd w:val="clear" w:color="auto" w:fill="FFFFFF"/>
        </w:rPr>
        <w:t>Jadad</w:t>
      </w:r>
      <w:proofErr w:type="spellEnd"/>
      <w:r w:rsidR="00EA0E39">
        <w:rPr>
          <w:rFonts w:cs="Arial"/>
          <w:szCs w:val="20"/>
          <w:shd w:val="clear" w:color="auto" w:fill="FFFFFF"/>
        </w:rPr>
        <w:t>, 1997)</w:t>
      </w:r>
      <w:r w:rsidR="00FB08A2">
        <w:t xml:space="preserve">. The general public must cooperate with the health care workers and follow the guidelines set in place to curb various </w:t>
      </w:r>
      <w:r w:rsidR="00FB08A2">
        <w:lastRenderedPageBreak/>
        <w:t xml:space="preserve">pandemics. For instance, at such a time like this when the world is fighting the covid-19 pandemic, there are guidelines set for the public to adhere to as a way to curb the spread of the disease. Failure to adhere to these guidelines might lead to overwhelming of the public sector since the disease is spreading very first. The fight against such pandemics must be done by all persons, the government, the health practitioners, and even the private sector. Of importance is leadership in the approach. Effective leadership plays a crucial role in making the public understand the disease, how it is spread, and how to avoid it. </w:t>
      </w:r>
    </w:p>
    <w:p w:rsidR="00FB08A2" w:rsidRDefault="00FB08A2" w:rsidP="00EA0E39">
      <w:r>
        <w:t xml:space="preserve">In the current economic state where </w:t>
      </w:r>
      <w:r w:rsidR="004A1E72">
        <w:t xml:space="preserve">funding in the public health has greatly reduced and resources are not enough, the only way to enhance health care system is through economic evaluations. Some of the key principles to adhere to include minimizing the cost of running various programs, focusing on programs whose output is excellent, and taking up measures early enough to prevent taking actions when it is too late. </w:t>
      </w:r>
      <w:r w:rsidR="00D94E33">
        <w:t xml:space="preserve">The health care sector must do everything possible to ensure people are healthy and mortality due to illness is minimized to the lowest level possible. </w:t>
      </w:r>
    </w:p>
    <w:p w:rsidR="00EA0E39" w:rsidRDefault="00EA0E39" w:rsidP="00EA0E39">
      <w:pPr>
        <w:ind w:firstLine="0"/>
        <w:jc w:val="center"/>
      </w:pPr>
      <w:r>
        <w:br w:type="page"/>
      </w:r>
    </w:p>
    <w:p w:rsidR="00EA0E39" w:rsidRDefault="00EA0E39" w:rsidP="00EA0E39">
      <w:pPr>
        <w:ind w:firstLine="0"/>
        <w:jc w:val="center"/>
      </w:pPr>
      <w:r>
        <w:lastRenderedPageBreak/>
        <w:t>References</w:t>
      </w:r>
    </w:p>
    <w:p w:rsidR="008D0C58" w:rsidRPr="008D0C58" w:rsidRDefault="008D0C58" w:rsidP="008D0C58">
      <w:pPr>
        <w:ind w:left="720" w:hanging="720"/>
        <w:rPr>
          <w:rFonts w:cs="Arial"/>
          <w:szCs w:val="20"/>
          <w:shd w:val="clear" w:color="auto" w:fill="FFFFFF"/>
        </w:rPr>
      </w:pPr>
      <w:proofErr w:type="spellStart"/>
      <w:r w:rsidRPr="008D0C58">
        <w:rPr>
          <w:rFonts w:cs="Arial"/>
          <w:szCs w:val="20"/>
          <w:shd w:val="clear" w:color="auto" w:fill="FFFFFF"/>
        </w:rPr>
        <w:t>Bero</w:t>
      </w:r>
      <w:proofErr w:type="spellEnd"/>
      <w:r w:rsidRPr="008D0C58">
        <w:rPr>
          <w:rFonts w:cs="Arial"/>
          <w:szCs w:val="20"/>
          <w:shd w:val="clear" w:color="auto" w:fill="FFFFFF"/>
        </w:rPr>
        <w:t xml:space="preserve">, L. A., &amp; </w:t>
      </w:r>
      <w:proofErr w:type="spellStart"/>
      <w:r w:rsidRPr="008D0C58">
        <w:rPr>
          <w:rFonts w:cs="Arial"/>
          <w:szCs w:val="20"/>
          <w:shd w:val="clear" w:color="auto" w:fill="FFFFFF"/>
        </w:rPr>
        <w:t>Jadad</w:t>
      </w:r>
      <w:proofErr w:type="spellEnd"/>
      <w:r w:rsidRPr="008D0C58">
        <w:rPr>
          <w:rFonts w:cs="Arial"/>
          <w:szCs w:val="20"/>
          <w:shd w:val="clear" w:color="auto" w:fill="FFFFFF"/>
        </w:rPr>
        <w:t>, A. R. (1997). How consumers and policymakers can use systematic reviews for decision making. </w:t>
      </w:r>
      <w:r w:rsidRPr="008D0C58">
        <w:rPr>
          <w:rFonts w:cs="Arial"/>
          <w:i/>
          <w:iCs/>
          <w:szCs w:val="20"/>
          <w:shd w:val="clear" w:color="auto" w:fill="FFFFFF"/>
        </w:rPr>
        <w:t>Annals of internal medicine</w:t>
      </w:r>
      <w:r w:rsidRPr="008D0C58">
        <w:rPr>
          <w:rFonts w:cs="Arial"/>
          <w:szCs w:val="20"/>
          <w:shd w:val="clear" w:color="auto" w:fill="FFFFFF"/>
        </w:rPr>
        <w:t>, </w:t>
      </w:r>
      <w:r w:rsidRPr="008D0C58">
        <w:rPr>
          <w:rFonts w:cs="Arial"/>
          <w:i/>
          <w:iCs/>
          <w:szCs w:val="20"/>
          <w:shd w:val="clear" w:color="auto" w:fill="FFFFFF"/>
        </w:rPr>
        <w:t>127</w:t>
      </w:r>
      <w:r w:rsidRPr="008D0C58">
        <w:rPr>
          <w:rFonts w:cs="Arial"/>
          <w:szCs w:val="20"/>
          <w:shd w:val="clear" w:color="auto" w:fill="FFFFFF"/>
        </w:rPr>
        <w:t>(1), 37-42.</w:t>
      </w:r>
    </w:p>
    <w:p w:rsidR="008D0C58" w:rsidRPr="008D0C58" w:rsidRDefault="008D0C58" w:rsidP="008D0C58">
      <w:pPr>
        <w:ind w:left="720" w:hanging="720"/>
        <w:rPr>
          <w:rFonts w:cs="Arial"/>
          <w:szCs w:val="20"/>
          <w:shd w:val="clear" w:color="auto" w:fill="FFFFFF"/>
        </w:rPr>
      </w:pPr>
      <w:r w:rsidRPr="008D0C58">
        <w:rPr>
          <w:rFonts w:cs="Arial"/>
          <w:szCs w:val="20"/>
          <w:shd w:val="clear" w:color="auto" w:fill="FFFFFF"/>
        </w:rPr>
        <w:t xml:space="preserve">Brennan, A., &amp; </w:t>
      </w:r>
      <w:proofErr w:type="spellStart"/>
      <w:r w:rsidRPr="008D0C58">
        <w:rPr>
          <w:rFonts w:cs="Arial"/>
          <w:szCs w:val="20"/>
          <w:shd w:val="clear" w:color="auto" w:fill="FFFFFF"/>
        </w:rPr>
        <w:t>Akehurst</w:t>
      </w:r>
      <w:proofErr w:type="spellEnd"/>
      <w:r w:rsidRPr="008D0C58">
        <w:rPr>
          <w:rFonts w:cs="Arial"/>
          <w:szCs w:val="20"/>
          <w:shd w:val="clear" w:color="auto" w:fill="FFFFFF"/>
        </w:rPr>
        <w:t>, R. (2000). Modelling in health economic evaluation. </w:t>
      </w:r>
      <w:proofErr w:type="spellStart"/>
      <w:r w:rsidRPr="008D0C58">
        <w:rPr>
          <w:rFonts w:cs="Arial"/>
          <w:i/>
          <w:iCs/>
          <w:szCs w:val="20"/>
          <w:shd w:val="clear" w:color="auto" w:fill="FFFFFF"/>
        </w:rPr>
        <w:t>Pharmacoeconomics</w:t>
      </w:r>
      <w:proofErr w:type="spellEnd"/>
      <w:r w:rsidRPr="008D0C58">
        <w:rPr>
          <w:rFonts w:cs="Arial"/>
          <w:szCs w:val="20"/>
          <w:shd w:val="clear" w:color="auto" w:fill="FFFFFF"/>
        </w:rPr>
        <w:t>, </w:t>
      </w:r>
      <w:r w:rsidRPr="008D0C58">
        <w:rPr>
          <w:rFonts w:cs="Arial"/>
          <w:i/>
          <w:iCs/>
          <w:szCs w:val="20"/>
          <w:shd w:val="clear" w:color="auto" w:fill="FFFFFF"/>
        </w:rPr>
        <w:t>17</w:t>
      </w:r>
      <w:r w:rsidRPr="008D0C58">
        <w:rPr>
          <w:rFonts w:cs="Arial"/>
          <w:szCs w:val="20"/>
          <w:shd w:val="clear" w:color="auto" w:fill="FFFFFF"/>
        </w:rPr>
        <w:t>(5), 445-459.</w:t>
      </w:r>
    </w:p>
    <w:p w:rsidR="008D0C58" w:rsidRPr="008D0C58" w:rsidRDefault="008D0C58" w:rsidP="008D0C58">
      <w:pPr>
        <w:ind w:left="720" w:hanging="720"/>
      </w:pPr>
      <w:r w:rsidRPr="008D0C58">
        <w:rPr>
          <w:rFonts w:cs="Arial"/>
          <w:szCs w:val="20"/>
          <w:shd w:val="clear" w:color="auto" w:fill="FFFFFF"/>
        </w:rPr>
        <w:t>Fuchs, V. R. (2000). The future of health economics. </w:t>
      </w:r>
      <w:r w:rsidRPr="008D0C58">
        <w:rPr>
          <w:rFonts w:cs="Arial"/>
          <w:i/>
          <w:iCs/>
          <w:szCs w:val="20"/>
          <w:shd w:val="clear" w:color="auto" w:fill="FFFFFF"/>
        </w:rPr>
        <w:t>Journal of Health Economics</w:t>
      </w:r>
      <w:r w:rsidRPr="008D0C58">
        <w:rPr>
          <w:rFonts w:cs="Arial"/>
          <w:szCs w:val="20"/>
          <w:shd w:val="clear" w:color="auto" w:fill="FFFFFF"/>
        </w:rPr>
        <w:t>, </w:t>
      </w:r>
      <w:r w:rsidRPr="008D0C58">
        <w:rPr>
          <w:rFonts w:cs="Arial"/>
          <w:i/>
          <w:iCs/>
          <w:szCs w:val="20"/>
          <w:shd w:val="clear" w:color="auto" w:fill="FFFFFF"/>
        </w:rPr>
        <w:t>19</w:t>
      </w:r>
      <w:r w:rsidRPr="008D0C58">
        <w:rPr>
          <w:rFonts w:cs="Arial"/>
          <w:szCs w:val="20"/>
          <w:shd w:val="clear" w:color="auto" w:fill="FFFFFF"/>
        </w:rPr>
        <w:t>(2), 141-157.</w:t>
      </w:r>
    </w:p>
    <w:p w:rsidR="008D0C58" w:rsidRPr="008D0C58" w:rsidRDefault="008D0C58" w:rsidP="008D0C58">
      <w:pPr>
        <w:ind w:left="720" w:hanging="720"/>
      </w:pPr>
      <w:proofErr w:type="spellStart"/>
      <w:r w:rsidRPr="008D0C58">
        <w:rPr>
          <w:rFonts w:cs="Arial"/>
          <w:szCs w:val="20"/>
          <w:shd w:val="clear" w:color="auto" w:fill="FFFFFF"/>
        </w:rPr>
        <w:t>Hanney</w:t>
      </w:r>
      <w:proofErr w:type="spellEnd"/>
      <w:r w:rsidRPr="008D0C58">
        <w:rPr>
          <w:rFonts w:cs="Arial"/>
          <w:szCs w:val="20"/>
          <w:shd w:val="clear" w:color="auto" w:fill="FFFFFF"/>
        </w:rPr>
        <w:t xml:space="preserve">, S. R., Gonzalez-Block, M. A., Buxton, M. J., &amp; </w:t>
      </w:r>
      <w:proofErr w:type="spellStart"/>
      <w:r w:rsidRPr="008D0C58">
        <w:rPr>
          <w:rFonts w:cs="Arial"/>
          <w:szCs w:val="20"/>
          <w:shd w:val="clear" w:color="auto" w:fill="FFFFFF"/>
        </w:rPr>
        <w:t>Kogan</w:t>
      </w:r>
      <w:proofErr w:type="spellEnd"/>
      <w:r w:rsidRPr="008D0C58">
        <w:rPr>
          <w:rFonts w:cs="Arial"/>
          <w:szCs w:val="20"/>
          <w:shd w:val="clear" w:color="auto" w:fill="FFFFFF"/>
        </w:rPr>
        <w:t xml:space="preserve">, M. (2003). The </w:t>
      </w:r>
      <w:proofErr w:type="spellStart"/>
      <w:r w:rsidRPr="008D0C58">
        <w:rPr>
          <w:rFonts w:cs="Arial"/>
          <w:szCs w:val="20"/>
          <w:shd w:val="clear" w:color="auto" w:fill="FFFFFF"/>
        </w:rPr>
        <w:t>utilisation</w:t>
      </w:r>
      <w:proofErr w:type="spellEnd"/>
      <w:r w:rsidRPr="008D0C58">
        <w:rPr>
          <w:rFonts w:cs="Arial"/>
          <w:szCs w:val="20"/>
          <w:shd w:val="clear" w:color="auto" w:fill="FFFFFF"/>
        </w:rPr>
        <w:t xml:space="preserve"> of health research in policy-making: concepts, examples and methods of assessment. </w:t>
      </w:r>
      <w:r w:rsidRPr="008D0C58">
        <w:rPr>
          <w:rFonts w:cs="Arial"/>
          <w:i/>
          <w:iCs/>
          <w:szCs w:val="20"/>
          <w:shd w:val="clear" w:color="auto" w:fill="FFFFFF"/>
        </w:rPr>
        <w:t>Health research policy and systems</w:t>
      </w:r>
      <w:r w:rsidRPr="008D0C58">
        <w:rPr>
          <w:rFonts w:cs="Arial"/>
          <w:szCs w:val="20"/>
          <w:shd w:val="clear" w:color="auto" w:fill="FFFFFF"/>
        </w:rPr>
        <w:t>, </w:t>
      </w:r>
      <w:r w:rsidRPr="008D0C58">
        <w:rPr>
          <w:rFonts w:cs="Arial"/>
          <w:i/>
          <w:iCs/>
          <w:szCs w:val="20"/>
          <w:shd w:val="clear" w:color="auto" w:fill="FFFFFF"/>
        </w:rPr>
        <w:t>1</w:t>
      </w:r>
      <w:r w:rsidRPr="008D0C58">
        <w:rPr>
          <w:rFonts w:cs="Arial"/>
          <w:szCs w:val="20"/>
          <w:shd w:val="clear" w:color="auto" w:fill="FFFFFF"/>
        </w:rPr>
        <w:t>(1), 2.</w:t>
      </w:r>
    </w:p>
    <w:sectPr w:rsidR="008D0C58" w:rsidRPr="008D0C58" w:rsidSect="00A33DA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0DC" w:rsidRDefault="006A20DC" w:rsidP="00A33DA4">
      <w:pPr>
        <w:spacing w:line="240" w:lineRule="auto"/>
      </w:pPr>
      <w:r>
        <w:separator/>
      </w:r>
    </w:p>
  </w:endnote>
  <w:endnote w:type="continuationSeparator" w:id="0">
    <w:p w:rsidR="006A20DC" w:rsidRDefault="006A20DC" w:rsidP="00A33D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0DC" w:rsidRDefault="006A20DC" w:rsidP="00A33DA4">
      <w:pPr>
        <w:spacing w:line="240" w:lineRule="auto"/>
      </w:pPr>
      <w:r>
        <w:separator/>
      </w:r>
    </w:p>
  </w:footnote>
  <w:footnote w:type="continuationSeparator" w:id="0">
    <w:p w:rsidR="006A20DC" w:rsidRDefault="006A20DC" w:rsidP="00A33D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883999"/>
      <w:docPartObj>
        <w:docPartGallery w:val="Page Numbers (Top of Page)"/>
        <w:docPartUnique/>
      </w:docPartObj>
    </w:sdtPr>
    <w:sdtEndPr>
      <w:rPr>
        <w:noProof/>
      </w:rPr>
    </w:sdtEndPr>
    <w:sdtContent>
      <w:p w:rsidR="00A33DA4" w:rsidRDefault="00A33DA4" w:rsidP="00A33DA4">
        <w:pPr>
          <w:pStyle w:val="Header"/>
          <w:ind w:firstLine="0"/>
        </w:pPr>
        <w:r>
          <w:t>HEALTH CARE</w:t>
        </w:r>
        <w:r>
          <w:tab/>
        </w:r>
        <w:r>
          <w:tab/>
        </w:r>
        <w:r>
          <w:fldChar w:fldCharType="begin"/>
        </w:r>
        <w:r>
          <w:instrText xml:space="preserve"> PAGE   \* MERGEFORMAT </w:instrText>
        </w:r>
        <w:r>
          <w:fldChar w:fldCharType="separate"/>
        </w:r>
        <w:r w:rsidR="008D0C58">
          <w:rPr>
            <w:noProof/>
          </w:rPr>
          <w:t>5</w:t>
        </w:r>
        <w:r>
          <w:rPr>
            <w:noProof/>
          </w:rPr>
          <w:fldChar w:fldCharType="end"/>
        </w:r>
      </w:p>
    </w:sdtContent>
  </w:sdt>
  <w:p w:rsidR="00A33DA4" w:rsidRDefault="00A33D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5257217"/>
      <w:docPartObj>
        <w:docPartGallery w:val="Page Numbers (Top of Page)"/>
        <w:docPartUnique/>
      </w:docPartObj>
    </w:sdtPr>
    <w:sdtEndPr>
      <w:rPr>
        <w:noProof/>
      </w:rPr>
    </w:sdtEndPr>
    <w:sdtContent>
      <w:p w:rsidR="00A33DA4" w:rsidRDefault="00A33DA4" w:rsidP="00A33DA4">
        <w:pPr>
          <w:pStyle w:val="Header"/>
          <w:ind w:firstLine="0"/>
        </w:pPr>
        <w:r>
          <w:t>Running head: HEALTH CARE</w:t>
        </w:r>
        <w:r>
          <w:tab/>
        </w:r>
        <w:r>
          <w:tab/>
        </w:r>
        <w:r>
          <w:fldChar w:fldCharType="begin"/>
        </w:r>
        <w:r>
          <w:instrText xml:space="preserve"> PAGE   \* MERGEFORMAT </w:instrText>
        </w:r>
        <w:r>
          <w:fldChar w:fldCharType="separate"/>
        </w:r>
        <w:r w:rsidR="008D0C58">
          <w:rPr>
            <w:noProof/>
          </w:rPr>
          <w:t>1</w:t>
        </w:r>
        <w:r>
          <w:rPr>
            <w:noProof/>
          </w:rPr>
          <w:fldChar w:fldCharType="end"/>
        </w:r>
      </w:p>
    </w:sdtContent>
  </w:sdt>
  <w:p w:rsidR="00A33DA4" w:rsidRDefault="00A33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QAiUwszA0MDMzNTEyUdpeDU4uLM/DyQAqNaAInf4dwsAAAA"/>
  </w:docVars>
  <w:rsids>
    <w:rsidRoot w:val="00647C9A"/>
    <w:rsid w:val="00101A80"/>
    <w:rsid w:val="00125278"/>
    <w:rsid w:val="002B009D"/>
    <w:rsid w:val="004A1E72"/>
    <w:rsid w:val="005A6D4F"/>
    <w:rsid w:val="00647C9A"/>
    <w:rsid w:val="006A20DC"/>
    <w:rsid w:val="006D4B5C"/>
    <w:rsid w:val="00780A44"/>
    <w:rsid w:val="008D0C58"/>
    <w:rsid w:val="00A33DA4"/>
    <w:rsid w:val="00BB2910"/>
    <w:rsid w:val="00C15580"/>
    <w:rsid w:val="00D94E33"/>
    <w:rsid w:val="00EA0E39"/>
    <w:rsid w:val="00FB0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3F5A61-7C3B-4FD6-A3DB-2956293E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DA4"/>
    <w:pPr>
      <w:tabs>
        <w:tab w:val="center" w:pos="4680"/>
        <w:tab w:val="right" w:pos="9360"/>
      </w:tabs>
      <w:spacing w:line="240" w:lineRule="auto"/>
    </w:pPr>
  </w:style>
  <w:style w:type="character" w:customStyle="1" w:styleId="HeaderChar">
    <w:name w:val="Header Char"/>
    <w:basedOn w:val="DefaultParagraphFont"/>
    <w:link w:val="Header"/>
    <w:uiPriority w:val="99"/>
    <w:rsid w:val="00A33DA4"/>
  </w:style>
  <w:style w:type="paragraph" w:styleId="Footer">
    <w:name w:val="footer"/>
    <w:basedOn w:val="Normal"/>
    <w:link w:val="FooterChar"/>
    <w:uiPriority w:val="99"/>
    <w:unhideWhenUsed/>
    <w:rsid w:val="00A33DA4"/>
    <w:pPr>
      <w:tabs>
        <w:tab w:val="center" w:pos="4680"/>
        <w:tab w:val="right" w:pos="9360"/>
      </w:tabs>
      <w:spacing w:line="240" w:lineRule="auto"/>
    </w:pPr>
  </w:style>
  <w:style w:type="character" w:customStyle="1" w:styleId="FooterChar">
    <w:name w:val="Footer Char"/>
    <w:basedOn w:val="DefaultParagraphFont"/>
    <w:link w:val="Footer"/>
    <w:uiPriority w:val="99"/>
    <w:rsid w:val="00A33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5</cp:revision>
  <dcterms:created xsi:type="dcterms:W3CDTF">2020-11-19T09:09:00Z</dcterms:created>
  <dcterms:modified xsi:type="dcterms:W3CDTF">2020-11-23T03:50:00Z</dcterms:modified>
</cp:coreProperties>
</file>